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1239BD2D"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6674CC">
        <w:rPr>
          <w:rFonts w:ascii="Arial" w:eastAsia="MS Mincho" w:hAnsi="Arial" w:cs="Arial"/>
          <w:b/>
          <w:bCs/>
          <w:sz w:val="28"/>
          <w:lang w:eastAsia="ja-JP"/>
        </w:rPr>
        <w:t>3053</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44A4D299"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w:t>
      </w:r>
      <w:r w:rsidR="00C412BA">
        <w:rPr>
          <w:rFonts w:ascii="Arial" w:hAnsi="Arial" w:cs="Arial"/>
          <w:snapToGrid w:val="0"/>
          <w:sz w:val="24"/>
        </w:rPr>
        <w:t>6.1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23BEBB4A"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412BA">
        <w:rPr>
          <w:rFonts w:ascii="Arial" w:hAnsi="Arial" w:cs="Arial"/>
          <w:snapToGrid w:val="0"/>
          <w:sz w:val="24"/>
        </w:rPr>
        <w:t>General operation of SRS switching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1F1D748"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contribution we present our views on the general operation of SRS switchi</w:t>
      </w:r>
      <w:r w:rsidR="001C5696">
        <w:rPr>
          <w:rFonts w:ascii="Times New Roman"/>
          <w:snapToGrid w:val="0"/>
          <w:kern w:val="0"/>
          <w:sz w:val="22"/>
          <w:szCs w:val="22"/>
          <w:lang w:val="en-GB"/>
        </w:rPr>
        <w:t>ng, and some of the constraints that should be taken into account.</w:t>
      </w:r>
    </w:p>
    <w:p w14:paraId="225AC796" w14:textId="77777777" w:rsidR="00D57529" w:rsidRPr="00111B9A" w:rsidRDefault="00D57529" w:rsidP="00D57529">
      <w:pPr>
        <w:pStyle w:val="LGTdoc0"/>
        <w:spacing w:afterLines="0" w:after="120" w:line="240" w:lineRule="auto"/>
        <w:ind w:left="792"/>
        <w:rPr>
          <w:szCs w:val="22"/>
        </w:rPr>
      </w:pPr>
    </w:p>
    <w:p w14:paraId="0DD87E91" w14:textId="1A994FC9" w:rsidR="00547160" w:rsidRDefault="00C412BA"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Principles of operation</w:t>
      </w:r>
    </w:p>
    <w:bookmarkEnd w:id="0"/>
    <w:bookmarkEnd w:id="1"/>
    <w:p w14:paraId="7FD40967" w14:textId="76257546" w:rsidR="00597774" w:rsidRDefault="0013630D" w:rsidP="00597774">
      <w:pPr>
        <w:pStyle w:val="LGTdoc1"/>
        <w:spacing w:beforeLines="0" w:before="120" w:after="220" w:afterAutospacing="0"/>
        <w:rPr>
          <w:b w:val="0"/>
          <w:sz w:val="22"/>
          <w:szCs w:val="22"/>
        </w:rPr>
      </w:pPr>
      <w:r>
        <w:rPr>
          <w:b w:val="0"/>
          <w:sz w:val="22"/>
          <w:szCs w:val="22"/>
        </w:rPr>
        <w:t xml:space="preserve">The main target of the WI [1] is to provide the possibility of transmitting SRS in carriers for which uplink is not configured. This </w:t>
      </w:r>
      <w:r w:rsidR="000201E3">
        <w:rPr>
          <w:b w:val="0"/>
          <w:sz w:val="22"/>
          <w:szCs w:val="22"/>
        </w:rPr>
        <w:t>operation enables fast link adaptation and beamforming for TDD carriers by exploiting channel reciprocity.</w:t>
      </w:r>
    </w:p>
    <w:p w14:paraId="103B9566" w14:textId="42384BD7" w:rsidR="0013630D" w:rsidRDefault="002A4184" w:rsidP="00597774">
      <w:pPr>
        <w:pStyle w:val="LGTdoc1"/>
        <w:spacing w:beforeLines="0" w:before="120" w:after="220" w:afterAutospacing="0"/>
        <w:rPr>
          <w:b w:val="0"/>
          <w:sz w:val="22"/>
          <w:szCs w:val="22"/>
        </w:rPr>
      </w:pPr>
      <w:r>
        <w:rPr>
          <w:b w:val="0"/>
          <w:sz w:val="22"/>
          <w:szCs w:val="22"/>
        </w:rPr>
        <w:t xml:space="preserve">Switching SRS between different carriers requires some time due to RF limitations. The general design principles of SRS switching should take into account this switching time. </w:t>
      </w:r>
      <w:r w:rsidR="001E194D">
        <w:rPr>
          <w:b w:val="0"/>
          <w:sz w:val="22"/>
          <w:szCs w:val="22"/>
        </w:rPr>
        <w:t>For example, if the</w:t>
      </w:r>
      <w:r>
        <w:rPr>
          <w:b w:val="0"/>
          <w:sz w:val="22"/>
          <w:szCs w:val="22"/>
        </w:rPr>
        <w:t xml:space="preserve"> switching time is </w:t>
      </w:r>
      <w:r w:rsidR="001E194D">
        <w:rPr>
          <w:b w:val="0"/>
          <w:sz w:val="22"/>
          <w:szCs w:val="22"/>
        </w:rPr>
        <w:t>in order of hundreds of microseconds</w:t>
      </w:r>
      <w:r>
        <w:rPr>
          <w:b w:val="0"/>
          <w:sz w:val="22"/>
          <w:szCs w:val="22"/>
        </w:rPr>
        <w:t>,</w:t>
      </w:r>
      <w:r w:rsidR="001E194D">
        <w:rPr>
          <w:b w:val="0"/>
          <w:sz w:val="22"/>
          <w:szCs w:val="22"/>
        </w:rPr>
        <w:t xml:space="preserve"> it is then more natural to have </w:t>
      </w:r>
      <w:r>
        <w:rPr>
          <w:b w:val="0"/>
          <w:sz w:val="22"/>
          <w:szCs w:val="22"/>
        </w:rPr>
        <w:t xml:space="preserve">time multiplexing among different CC in different </w:t>
      </w:r>
      <w:proofErr w:type="spellStart"/>
      <w:r>
        <w:rPr>
          <w:b w:val="0"/>
          <w:sz w:val="22"/>
          <w:szCs w:val="22"/>
        </w:rPr>
        <w:t>subframes</w:t>
      </w:r>
      <w:proofErr w:type="spellEnd"/>
      <w:r>
        <w:rPr>
          <w:b w:val="0"/>
          <w:sz w:val="22"/>
          <w:szCs w:val="22"/>
        </w:rPr>
        <w:t>.</w:t>
      </w:r>
    </w:p>
    <w:p w14:paraId="1207BE10" w14:textId="4D12A299" w:rsidR="002A4184" w:rsidRDefault="002A4184" w:rsidP="00597774">
      <w:pPr>
        <w:pStyle w:val="LGTdoc1"/>
        <w:spacing w:beforeLines="0" w:before="120" w:after="220" w:afterAutospacing="0"/>
        <w:rPr>
          <w:b w:val="0"/>
          <w:sz w:val="22"/>
          <w:szCs w:val="22"/>
        </w:rPr>
      </w:pPr>
      <w:r>
        <w:rPr>
          <w:b w:val="0"/>
          <w:sz w:val="22"/>
          <w:szCs w:val="22"/>
        </w:rPr>
        <w:t>Additionally, the SRS switching time may be different depending on whether the same or a different antenna is used for downlink reception and SRS transmission.</w:t>
      </w:r>
    </w:p>
    <w:p w14:paraId="4BE13B23" w14:textId="5B8835BD" w:rsidR="0013630D" w:rsidRPr="000C1425" w:rsidRDefault="00C412BA" w:rsidP="00597774">
      <w:pPr>
        <w:pStyle w:val="LGTdoc1"/>
        <w:spacing w:beforeLines="0" w:before="120" w:after="220" w:afterAutospacing="0"/>
        <w:rPr>
          <w:sz w:val="22"/>
          <w:szCs w:val="22"/>
        </w:rPr>
      </w:pPr>
      <w:r w:rsidRPr="000C1425">
        <w:rPr>
          <w:sz w:val="22"/>
          <w:szCs w:val="22"/>
          <w:u w:val="single"/>
        </w:rPr>
        <w:t>Observation 1:</w:t>
      </w:r>
      <w:r w:rsidRPr="000C1425">
        <w:rPr>
          <w:sz w:val="22"/>
          <w:szCs w:val="22"/>
        </w:rPr>
        <w:t xml:space="preserve"> The SRS carrier based switching operation </w:t>
      </w:r>
      <w:r w:rsidR="0013630D" w:rsidRPr="000C1425">
        <w:rPr>
          <w:sz w:val="22"/>
          <w:szCs w:val="22"/>
        </w:rPr>
        <w:t>depends on the UE switch time between CC</w:t>
      </w:r>
      <w:r w:rsidR="00382457">
        <w:rPr>
          <w:sz w:val="22"/>
          <w:szCs w:val="22"/>
        </w:rPr>
        <w:t>s</w:t>
      </w:r>
      <w:r w:rsidR="0013630D" w:rsidRPr="000C1425">
        <w:rPr>
          <w:sz w:val="22"/>
          <w:szCs w:val="22"/>
        </w:rPr>
        <w:t>.</w:t>
      </w:r>
    </w:p>
    <w:p w14:paraId="02B86A13" w14:textId="595C5E01" w:rsidR="002A4184" w:rsidRPr="00C412BA" w:rsidRDefault="002A4184" w:rsidP="00597774">
      <w:pPr>
        <w:pStyle w:val="LGTdoc1"/>
        <w:spacing w:beforeLines="0" w:before="120" w:after="220" w:afterAutospacing="0"/>
        <w:rPr>
          <w:b w:val="0"/>
          <w:sz w:val="22"/>
          <w:szCs w:val="22"/>
        </w:rPr>
      </w:pPr>
      <w:r>
        <w:rPr>
          <w:b w:val="0"/>
          <w:sz w:val="22"/>
          <w:szCs w:val="22"/>
        </w:rPr>
        <w:t xml:space="preserve">RAN1 should consider input regarding switching time from RAN4 on this issue before discussing further </w:t>
      </w:r>
      <w:r w:rsidR="00382457">
        <w:rPr>
          <w:b w:val="0"/>
          <w:sz w:val="22"/>
          <w:szCs w:val="22"/>
        </w:rPr>
        <w:t xml:space="preserve">on the </w:t>
      </w:r>
      <w:r>
        <w:rPr>
          <w:b w:val="0"/>
          <w:sz w:val="22"/>
          <w:szCs w:val="22"/>
        </w:rPr>
        <w:t>details of the CC switching.</w:t>
      </w:r>
    </w:p>
    <w:p w14:paraId="2ADF5679" w14:textId="478F3244" w:rsidR="00C412BA" w:rsidRPr="000C1425" w:rsidRDefault="00C412BA" w:rsidP="00597774">
      <w:pPr>
        <w:pStyle w:val="LGTdoc1"/>
        <w:spacing w:beforeLines="0" w:before="120" w:after="220" w:afterAutospacing="0"/>
        <w:rPr>
          <w:sz w:val="22"/>
          <w:szCs w:val="22"/>
        </w:rPr>
      </w:pPr>
      <w:r w:rsidRPr="000C1425">
        <w:rPr>
          <w:sz w:val="22"/>
          <w:szCs w:val="22"/>
          <w:u w:val="single"/>
        </w:rPr>
        <w:t>Proposal 1:</w:t>
      </w:r>
      <w:r w:rsidRPr="000C1425">
        <w:rPr>
          <w:sz w:val="22"/>
          <w:szCs w:val="22"/>
        </w:rPr>
        <w:t xml:space="preserve"> Send an LS to RAN4 regarding switch time between CC</w:t>
      </w:r>
      <w:r w:rsidR="00382457" w:rsidRPr="000C1425">
        <w:rPr>
          <w:sz w:val="22"/>
          <w:szCs w:val="22"/>
        </w:rPr>
        <w:t>s</w:t>
      </w:r>
      <w:r w:rsidR="0013630D" w:rsidRPr="000C1425">
        <w:rPr>
          <w:sz w:val="22"/>
          <w:szCs w:val="22"/>
        </w:rPr>
        <w:t>.</w:t>
      </w:r>
    </w:p>
    <w:p w14:paraId="3F4B6EAA" w14:textId="77777777" w:rsidR="0013630D" w:rsidRPr="00C412BA" w:rsidRDefault="0013630D" w:rsidP="00597774">
      <w:pPr>
        <w:pStyle w:val="LGTdoc1"/>
        <w:spacing w:beforeLines="0" w:before="120" w:after="220" w:afterAutospacing="0"/>
        <w:rPr>
          <w:b w:val="0"/>
          <w:sz w:val="22"/>
          <w:szCs w:val="22"/>
        </w:rPr>
      </w:pPr>
    </w:p>
    <w:p w14:paraId="13040B64" w14:textId="2149E4E8" w:rsidR="00C412BA" w:rsidRDefault="00C412BA" w:rsidP="00C412B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CA capabilities</w:t>
      </w:r>
    </w:p>
    <w:p w14:paraId="06968D37" w14:textId="64287115" w:rsidR="00C412BA" w:rsidRDefault="002A4184" w:rsidP="00597774">
      <w:pPr>
        <w:pStyle w:val="LGTdoc1"/>
        <w:spacing w:beforeLines="0" w:before="120" w:after="220" w:afterAutospacing="0"/>
        <w:rPr>
          <w:b w:val="0"/>
          <w:sz w:val="22"/>
          <w:szCs w:val="22"/>
        </w:rPr>
      </w:pPr>
      <w:r>
        <w:rPr>
          <w:b w:val="0"/>
          <w:sz w:val="22"/>
          <w:szCs w:val="22"/>
        </w:rPr>
        <w:t xml:space="preserve">The operation of SRS switching should take into account the CA capability of the UE. For example, if a UE supports 2x2 CA (i.e., 2DL + 2UL CA), the UE should not be configured with 2x1 CA (2DL + 1DL) + 1 SRS carrier. In this case, if the UE is required to send SRS over the unpaired CC, the </w:t>
      </w:r>
      <w:proofErr w:type="spellStart"/>
      <w:r>
        <w:rPr>
          <w:b w:val="0"/>
          <w:sz w:val="22"/>
          <w:szCs w:val="22"/>
        </w:rPr>
        <w:t>eNB</w:t>
      </w:r>
      <w:proofErr w:type="spellEnd"/>
      <w:r>
        <w:rPr>
          <w:b w:val="0"/>
          <w:sz w:val="22"/>
          <w:szCs w:val="22"/>
        </w:rPr>
        <w:t xml:space="preserve"> should configure it as an additional uplink carrier and not schedule PUSCH over it.</w:t>
      </w:r>
    </w:p>
    <w:p w14:paraId="075AB122" w14:textId="2E269FE6" w:rsidR="000201E3" w:rsidRPr="000C1425" w:rsidRDefault="000201E3" w:rsidP="00597774">
      <w:pPr>
        <w:pStyle w:val="LGTdoc1"/>
        <w:spacing w:beforeLines="0" w:before="120" w:after="220" w:afterAutospacing="0"/>
        <w:rPr>
          <w:sz w:val="22"/>
          <w:szCs w:val="22"/>
        </w:rPr>
      </w:pPr>
      <w:r w:rsidRPr="000C1425">
        <w:rPr>
          <w:sz w:val="22"/>
          <w:szCs w:val="22"/>
          <w:u w:val="single"/>
        </w:rPr>
        <w:t>Proposal 2:</w:t>
      </w:r>
      <w:r w:rsidRPr="000C1425">
        <w:rPr>
          <w:sz w:val="22"/>
          <w:szCs w:val="22"/>
        </w:rPr>
        <w:t xml:space="preserve"> The SRS carrier switching operation takes into account CA capabilities of the UE.</w:t>
      </w:r>
      <w:r w:rsidR="002A4184" w:rsidRPr="000C1425">
        <w:rPr>
          <w:sz w:val="22"/>
          <w:szCs w:val="22"/>
        </w:rPr>
        <w:t xml:space="preserve"> </w:t>
      </w:r>
    </w:p>
    <w:p w14:paraId="208DCC5F" w14:textId="77777777" w:rsidR="002A4184" w:rsidRDefault="002A4184" w:rsidP="00597774">
      <w:pPr>
        <w:pStyle w:val="LGTdoc1"/>
        <w:spacing w:beforeLines="0" w:before="120" w:after="220" w:afterAutospacing="0"/>
        <w:rPr>
          <w:b w:val="0"/>
          <w:sz w:val="22"/>
          <w:szCs w:val="22"/>
        </w:rPr>
      </w:pPr>
    </w:p>
    <w:p w14:paraId="6275F9B4" w14:textId="77777777" w:rsidR="006674CC" w:rsidRDefault="006674CC" w:rsidP="00597774">
      <w:pPr>
        <w:pStyle w:val="LGTdoc1"/>
        <w:spacing w:beforeLines="0" w:before="120" w:after="220" w:afterAutospacing="0"/>
        <w:rPr>
          <w:b w:val="0"/>
          <w:sz w:val="22"/>
          <w:szCs w:val="22"/>
        </w:rPr>
      </w:pPr>
    </w:p>
    <w:p w14:paraId="62F949A7" w14:textId="77777777" w:rsidR="006674CC" w:rsidRDefault="006674CC" w:rsidP="00597774">
      <w:pPr>
        <w:pStyle w:val="LGTdoc1"/>
        <w:spacing w:beforeLines="0" w:before="120" w:after="220" w:afterAutospacing="0"/>
        <w:rPr>
          <w:b w:val="0"/>
          <w:sz w:val="22"/>
          <w:szCs w:val="22"/>
        </w:rPr>
      </w:pPr>
      <w:bookmarkStart w:id="2" w:name="_GoBack"/>
      <w:bookmarkEnd w:id="2"/>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11AC0B44" w14:textId="66B74863" w:rsidR="00382457" w:rsidRPr="006674CC" w:rsidRDefault="00382457" w:rsidP="006674CC">
      <w:pPr>
        <w:pStyle w:val="LGTdoc1"/>
        <w:spacing w:beforeLines="0" w:before="120" w:after="220" w:afterAutospacing="0"/>
        <w:rPr>
          <w:b w:val="0"/>
          <w:sz w:val="22"/>
          <w:szCs w:val="22"/>
        </w:rPr>
      </w:pPr>
      <w:r w:rsidRPr="006674CC">
        <w:rPr>
          <w:b w:val="0"/>
          <w:sz w:val="22"/>
          <w:szCs w:val="22"/>
        </w:rPr>
        <w:t>In this contribution, we discussed several aspects regarding how to support SRS transmission on a carrier not configured for UL CA. In particular, we propose:</w:t>
      </w:r>
    </w:p>
    <w:p w14:paraId="59A663CA" w14:textId="416007AF" w:rsidR="002A4184" w:rsidRPr="000C1425" w:rsidRDefault="002A4184" w:rsidP="002A4184">
      <w:pPr>
        <w:pStyle w:val="LGTdoc1"/>
        <w:spacing w:beforeLines="0" w:before="120" w:after="220" w:afterAutospacing="0"/>
        <w:rPr>
          <w:sz w:val="22"/>
          <w:szCs w:val="22"/>
        </w:rPr>
      </w:pPr>
      <w:r w:rsidRPr="000C1425">
        <w:rPr>
          <w:sz w:val="22"/>
          <w:szCs w:val="22"/>
          <w:u w:val="single"/>
        </w:rPr>
        <w:t>Observation 1:</w:t>
      </w:r>
      <w:r w:rsidRPr="000C1425">
        <w:rPr>
          <w:sz w:val="22"/>
          <w:szCs w:val="22"/>
        </w:rPr>
        <w:t xml:space="preserve"> The SRS carrier based switching operation depends on the UE switch time between CC</w:t>
      </w:r>
      <w:r w:rsidR="00382457">
        <w:rPr>
          <w:sz w:val="22"/>
          <w:szCs w:val="22"/>
        </w:rPr>
        <w:t>s</w:t>
      </w:r>
      <w:r w:rsidRPr="000C1425">
        <w:rPr>
          <w:sz w:val="22"/>
          <w:szCs w:val="22"/>
        </w:rPr>
        <w:t>.</w:t>
      </w:r>
    </w:p>
    <w:p w14:paraId="564C3A8B" w14:textId="1C13A755" w:rsidR="002A4184" w:rsidRPr="000C1425" w:rsidRDefault="002A4184" w:rsidP="002A4184">
      <w:pPr>
        <w:pStyle w:val="LGTdoc1"/>
        <w:spacing w:beforeLines="0" w:before="120" w:after="220" w:afterAutospacing="0"/>
        <w:rPr>
          <w:sz w:val="22"/>
          <w:szCs w:val="22"/>
        </w:rPr>
      </w:pPr>
      <w:r w:rsidRPr="000C1425">
        <w:rPr>
          <w:sz w:val="22"/>
          <w:szCs w:val="22"/>
          <w:u w:val="single"/>
        </w:rPr>
        <w:t>Proposal 1:</w:t>
      </w:r>
      <w:r w:rsidRPr="000C1425">
        <w:rPr>
          <w:sz w:val="22"/>
          <w:szCs w:val="22"/>
        </w:rPr>
        <w:t xml:space="preserve"> Send an LS to RAN4 regarding switch time between CC</w:t>
      </w:r>
      <w:r w:rsidR="00382457">
        <w:rPr>
          <w:sz w:val="22"/>
          <w:szCs w:val="22"/>
        </w:rPr>
        <w:t>s</w:t>
      </w:r>
      <w:r w:rsidRPr="000C1425">
        <w:rPr>
          <w:sz w:val="22"/>
          <w:szCs w:val="22"/>
        </w:rPr>
        <w:t>.</w:t>
      </w:r>
    </w:p>
    <w:p w14:paraId="42EB5279" w14:textId="5DC9A93F" w:rsidR="002A4184" w:rsidRPr="000C1425" w:rsidRDefault="002A4184" w:rsidP="002A4184">
      <w:pPr>
        <w:pStyle w:val="LGTdoc1"/>
        <w:spacing w:beforeLines="0" w:before="120" w:after="220" w:afterAutospacing="0"/>
        <w:rPr>
          <w:sz w:val="22"/>
          <w:szCs w:val="22"/>
        </w:rPr>
      </w:pPr>
      <w:r w:rsidRPr="000C1425">
        <w:rPr>
          <w:sz w:val="22"/>
          <w:szCs w:val="22"/>
          <w:u w:val="single"/>
        </w:rPr>
        <w:t>Proposal 2:</w:t>
      </w:r>
      <w:r w:rsidRPr="000C1425">
        <w:rPr>
          <w:sz w:val="22"/>
          <w:szCs w:val="22"/>
        </w:rPr>
        <w:t xml:space="preserve"> The SRS carrier switching operation takes into account CA capabilities of the UE</w:t>
      </w:r>
    </w:p>
    <w:p w14:paraId="152ADFE2" w14:textId="77777777" w:rsidR="00C412BA" w:rsidRPr="002A4184" w:rsidRDefault="00C412BA"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2A069" w14:textId="77777777" w:rsidR="00E00E0C" w:rsidRDefault="00E00E0C">
      <w:r>
        <w:separator/>
      </w:r>
    </w:p>
  </w:endnote>
  <w:endnote w:type="continuationSeparator" w:id="0">
    <w:p w14:paraId="1302E328" w14:textId="77777777" w:rsidR="00E00E0C" w:rsidRDefault="00E00E0C">
      <w:r>
        <w:continuationSeparator/>
      </w:r>
    </w:p>
  </w:endnote>
  <w:endnote w:type="continuationNotice" w:id="1">
    <w:p w14:paraId="2192553F" w14:textId="77777777" w:rsidR="00E00E0C" w:rsidRDefault="00E00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74CC">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724CA" w14:textId="77777777" w:rsidR="00E00E0C" w:rsidRDefault="00E00E0C">
      <w:r>
        <w:separator/>
      </w:r>
    </w:p>
  </w:footnote>
  <w:footnote w:type="continuationSeparator" w:id="0">
    <w:p w14:paraId="1B4546D1" w14:textId="77777777" w:rsidR="00E00E0C" w:rsidRDefault="00E00E0C">
      <w:r>
        <w:continuationSeparator/>
      </w:r>
    </w:p>
  </w:footnote>
  <w:footnote w:type="continuationNotice" w:id="1">
    <w:p w14:paraId="4D56EC28" w14:textId="77777777" w:rsidR="00E00E0C" w:rsidRDefault="00E00E0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9"/>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7"/>
  </w:num>
  <w:num w:numId="12">
    <w:abstractNumId w:val="8"/>
  </w:num>
  <w:num w:numId="13">
    <w:abstractNumId w:val="39"/>
  </w:num>
  <w:num w:numId="14">
    <w:abstractNumId w:val="28"/>
  </w:num>
  <w:num w:numId="15">
    <w:abstractNumId w:val="20"/>
  </w:num>
  <w:num w:numId="16">
    <w:abstractNumId w:val="37"/>
  </w:num>
  <w:num w:numId="17">
    <w:abstractNumId w:val="32"/>
  </w:num>
  <w:num w:numId="18">
    <w:abstractNumId w:val="26"/>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5882B931-16B8-4BF8-BC49-FBF0CEA10E72}">
  <ds:schemaRefs>
    <ds:schemaRef ds:uri="http://schemas.openxmlformats.org/officeDocument/2006/bibliography"/>
  </ds:schemaRefs>
</ds:datastoreItem>
</file>

<file path=customXml/itemProps7.xml><?xml version="1.0" encoding="utf-8"?>
<ds:datastoreItem xmlns:ds="http://schemas.openxmlformats.org/officeDocument/2006/customXml" ds:itemID="{F9A90937-B66F-45F8-836C-74FF3DEE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6</cp:revision>
  <cp:lastPrinted>2010-08-13T21:54:00Z</cp:lastPrinted>
  <dcterms:created xsi:type="dcterms:W3CDTF">2016-03-31T22:22:00Z</dcterms:created>
  <dcterms:modified xsi:type="dcterms:W3CDTF">2016-04-02T01:12:00Z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-624271560</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1112387556</vt:i4>
  </property>
</Properties>
</file>